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D5" w:rsidRDefault="006A1B15" w:rsidP="007547D5">
      <w:pPr>
        <w:pStyle w:val="Overskrift1"/>
      </w:pPr>
      <w:r>
        <w:t>Underretning</w:t>
      </w:r>
      <w:r w:rsidR="007547D5">
        <w:t xml:space="preserve"> om delegation</w:t>
      </w:r>
      <w:r w:rsidR="005D3E59">
        <w:t xml:space="preserve"> </w:t>
      </w:r>
      <w:r w:rsidR="00617C3D">
        <w:t>jf. § 38 i lov om forvaltere af alte</w:t>
      </w:r>
      <w:r w:rsidR="00617C3D">
        <w:t>r</w:t>
      </w:r>
      <w:r w:rsidR="00617C3D">
        <w:t xml:space="preserve">native investeringsfonde m.v. </w:t>
      </w:r>
    </w:p>
    <w:p w:rsidR="0022534B" w:rsidRDefault="0022534B" w:rsidP="007547D5"/>
    <w:p w:rsidR="00617C3D" w:rsidRDefault="00190915" w:rsidP="00617C3D">
      <w:r>
        <w:t>En f</w:t>
      </w:r>
      <w:r w:rsidR="005D3E59">
        <w:t>orvalter af alternative investeringsfonde</w:t>
      </w:r>
      <w:r w:rsidR="007547D5">
        <w:t xml:space="preserve"> skal</w:t>
      </w:r>
      <w:r w:rsidR="00EE586E">
        <w:t>,</w:t>
      </w:r>
      <w:r w:rsidR="007547D5">
        <w:t xml:space="preserve"> </w:t>
      </w:r>
      <w:r w:rsidR="00EE586E" w:rsidRPr="00EE586E">
        <w:rPr>
          <w:u w:val="single"/>
        </w:rPr>
        <w:t>inden</w:t>
      </w:r>
      <w:r w:rsidR="00EE586E">
        <w:t xml:space="preserve"> delegationsaftalen træder i kraft, </w:t>
      </w:r>
      <w:r w:rsidR="007547D5" w:rsidRPr="00EE586E">
        <w:t>underrette</w:t>
      </w:r>
      <w:r w:rsidR="007547D5">
        <w:t xml:space="preserve"> Finanstilsynet om </w:t>
      </w:r>
      <w:r w:rsidR="00617C3D">
        <w:t>aftalens indhold og betingelser jf.</w:t>
      </w:r>
      <w:r w:rsidR="00AD5DD5">
        <w:t xml:space="preserve"> </w:t>
      </w:r>
      <w:r w:rsidR="00617C3D">
        <w:t>§ 38 i lov om forvaltere af alternative investering</w:t>
      </w:r>
      <w:r w:rsidR="00617C3D">
        <w:t>s</w:t>
      </w:r>
      <w:r w:rsidR="00617C3D">
        <w:t>fonde m.v.</w:t>
      </w:r>
      <w:r w:rsidR="007547D5">
        <w:t>.</w:t>
      </w:r>
      <w:r w:rsidR="00617C3D" w:rsidRPr="00617C3D">
        <w:t xml:space="preserve"> </w:t>
      </w:r>
      <w:r w:rsidR="00617C3D">
        <w:t>I forbindelse med underretningen skal følgende skema udfyldes.</w:t>
      </w:r>
    </w:p>
    <w:p w:rsidR="00617C3D" w:rsidRDefault="00617C3D" w:rsidP="00617C3D">
      <w:r>
        <w:t>Bemærk, at en forvalter af alternative investeringsfonde i forbindelse med delegering af forvalterens funktioner til tredjepart, skal sikre overholdelsen af artikel 75-82 i Kommissionens delegerede foror</w:t>
      </w:r>
      <w:r>
        <w:t>d</w:t>
      </w:r>
      <w:r>
        <w:t>ning (EU) Nr. 231/2013 af 19. december 2012 om udbygning af Europa-Parlamentets og Rådets dire</w:t>
      </w:r>
      <w:r>
        <w:t>k</w:t>
      </w:r>
      <w:r>
        <w:t>tiv 2011/61/EU for så vidt angår undtagelser, generelle vilkår for drift, depositarer, gearing, gennemsi</w:t>
      </w:r>
      <w:r>
        <w:t>g</w:t>
      </w:r>
      <w:r>
        <w:t xml:space="preserve">tighed og tilsyn (herefter </w:t>
      </w:r>
      <w:proofErr w:type="spellStart"/>
      <w:r>
        <w:t>level</w:t>
      </w:r>
      <w:proofErr w:type="spellEnd"/>
      <w:r>
        <w:t xml:space="preserve"> 2 forordningen).</w:t>
      </w:r>
      <w:bookmarkStart w:id="0" w:name="_GoBack"/>
      <w:bookmarkEnd w:id="0"/>
    </w:p>
    <w:p w:rsidR="00617C3D" w:rsidRDefault="00617C3D" w:rsidP="00617C3D">
      <w:r w:rsidRPr="00E9200F">
        <w:t xml:space="preserve">Det skal fremgå af oplysningerne </w:t>
      </w:r>
      <w:r>
        <w:t>neden</w:t>
      </w:r>
      <w:r w:rsidRPr="00E9200F">
        <w:t xml:space="preserve">for, om der er tale om videredelegation.  </w:t>
      </w:r>
    </w:p>
    <w:p w:rsidR="007547D5" w:rsidRDefault="007547D5" w:rsidP="007547D5"/>
    <w:tbl>
      <w:tblPr>
        <w:tblW w:w="0" w:type="auto"/>
        <w:tblInd w:w="108" w:type="dxa"/>
        <w:tblBorders>
          <w:top w:val="dotted" w:sz="6" w:space="0" w:color="7D7D7D"/>
          <w:left w:val="dotted" w:sz="6" w:space="0" w:color="7D7D7D"/>
          <w:bottom w:val="dotted" w:sz="6" w:space="0" w:color="7D7D7D"/>
          <w:right w:val="dotted" w:sz="6" w:space="0" w:color="7D7D7D"/>
          <w:insideH w:val="dotted" w:sz="6" w:space="0" w:color="7D7D7D"/>
          <w:insideV w:val="dotted" w:sz="6" w:space="0" w:color="7D7D7D"/>
        </w:tblBorders>
        <w:tblLook w:val="04A0" w:firstRow="1" w:lastRow="0" w:firstColumn="1" w:lastColumn="0" w:noHBand="0" w:noVBand="1"/>
      </w:tblPr>
      <w:tblGrid>
        <w:gridCol w:w="4395"/>
        <w:gridCol w:w="5275"/>
      </w:tblGrid>
      <w:tr w:rsidR="007547D5" w:rsidTr="00190A75">
        <w:trPr>
          <w:trHeight w:val="210"/>
        </w:trPr>
        <w:tc>
          <w:tcPr>
            <w:tcW w:w="9670" w:type="dxa"/>
            <w:gridSpan w:val="2"/>
            <w:shd w:val="clear" w:color="auto" w:fill="F0E1CD"/>
          </w:tcPr>
          <w:p w:rsidR="007547D5" w:rsidRPr="00A42977" w:rsidRDefault="007547D5" w:rsidP="00190A75">
            <w:pPr>
              <w:pStyle w:val="Overskrift1"/>
            </w:pPr>
            <w:r>
              <w:t>Meddelelse om aftaler om delegation</w:t>
            </w:r>
          </w:p>
        </w:tc>
      </w:tr>
      <w:tr w:rsidR="007547D5" w:rsidTr="00190A75">
        <w:tc>
          <w:tcPr>
            <w:tcW w:w="4395" w:type="dxa"/>
            <w:shd w:val="clear" w:color="auto" w:fill="auto"/>
          </w:tcPr>
          <w:p w:rsidR="007547D5" w:rsidRPr="00A42977" w:rsidRDefault="0022534B" w:rsidP="0022534B">
            <w:pPr>
              <w:spacing w:before="240"/>
              <w:jc w:val="left"/>
              <w:rPr>
                <w:rFonts w:cs="Arial"/>
                <w:szCs w:val="21"/>
              </w:rPr>
            </w:pPr>
            <w:r>
              <w:rPr>
                <w:lang w:eastAsia="da-DK"/>
              </w:rPr>
              <w:t>Forvalterens</w:t>
            </w:r>
            <w:r w:rsidR="007547D5" w:rsidRPr="00124158">
              <w:rPr>
                <w:lang w:eastAsia="da-DK"/>
              </w:rPr>
              <w:t xml:space="preserve"> navn, adresse og FT nr.</w:t>
            </w:r>
          </w:p>
        </w:tc>
        <w:tc>
          <w:tcPr>
            <w:tcW w:w="5275" w:type="dxa"/>
            <w:shd w:val="clear" w:color="auto" w:fill="auto"/>
          </w:tcPr>
          <w:p w:rsidR="007547D5" w:rsidRDefault="007547D5" w:rsidP="00190A75">
            <w:pPr>
              <w:spacing w:before="240"/>
              <w:jc w:val="left"/>
            </w:pPr>
          </w:p>
          <w:p w:rsidR="007547D5" w:rsidRPr="00A42977" w:rsidRDefault="007547D5" w:rsidP="00190A75">
            <w:pPr>
              <w:spacing w:before="240"/>
              <w:jc w:val="left"/>
            </w:pPr>
          </w:p>
        </w:tc>
      </w:tr>
      <w:tr w:rsidR="00ED3D8A" w:rsidTr="0022534B">
        <w:trPr>
          <w:trHeight w:val="65"/>
        </w:trPr>
        <w:tc>
          <w:tcPr>
            <w:tcW w:w="4395" w:type="dxa"/>
            <w:shd w:val="clear" w:color="auto" w:fill="auto"/>
          </w:tcPr>
          <w:p w:rsidR="00ED3D8A" w:rsidRPr="00124158" w:rsidRDefault="00E3061F" w:rsidP="00190A75">
            <w:pPr>
              <w:spacing w:before="240"/>
              <w:jc w:val="left"/>
              <w:rPr>
                <w:lang w:eastAsia="da-DK"/>
              </w:rPr>
            </w:pPr>
            <w:r>
              <w:rPr>
                <w:lang w:eastAsia="da-DK"/>
              </w:rPr>
              <w:t xml:space="preserve">Navnet på den alternative investeringsfond, herunder kapitalforening samt afdeling heraf, som delegationen vedrør. </w:t>
            </w:r>
          </w:p>
        </w:tc>
        <w:tc>
          <w:tcPr>
            <w:tcW w:w="5275" w:type="dxa"/>
            <w:shd w:val="clear" w:color="auto" w:fill="auto"/>
          </w:tcPr>
          <w:p w:rsidR="00ED3D8A" w:rsidRDefault="00ED3D8A" w:rsidP="00190A75">
            <w:pPr>
              <w:spacing w:before="240"/>
              <w:jc w:val="left"/>
            </w:pPr>
          </w:p>
        </w:tc>
      </w:tr>
      <w:tr w:rsidR="0022534B" w:rsidTr="0022534B">
        <w:trPr>
          <w:trHeight w:val="65"/>
        </w:trPr>
        <w:tc>
          <w:tcPr>
            <w:tcW w:w="4395" w:type="dxa"/>
            <w:shd w:val="clear" w:color="auto" w:fill="auto"/>
          </w:tcPr>
          <w:p w:rsidR="0022534B" w:rsidRPr="00E9200F" w:rsidRDefault="0022534B" w:rsidP="00190A75">
            <w:pPr>
              <w:spacing w:before="240"/>
              <w:jc w:val="left"/>
              <w:rPr>
                <w:lang w:eastAsia="da-DK"/>
              </w:rPr>
            </w:pPr>
            <w:r w:rsidRPr="00124158">
              <w:rPr>
                <w:lang w:eastAsia="da-DK"/>
              </w:rPr>
              <w:t>Aftalepartens navn og adresse</w:t>
            </w:r>
          </w:p>
        </w:tc>
        <w:tc>
          <w:tcPr>
            <w:tcW w:w="5275" w:type="dxa"/>
            <w:shd w:val="clear" w:color="auto" w:fill="auto"/>
          </w:tcPr>
          <w:p w:rsidR="0022534B" w:rsidRDefault="0022534B" w:rsidP="00190A75">
            <w:pPr>
              <w:spacing w:before="240"/>
              <w:jc w:val="left"/>
            </w:pPr>
          </w:p>
          <w:p w:rsidR="0022534B" w:rsidRPr="00A42977" w:rsidRDefault="0022534B" w:rsidP="00190A75">
            <w:pPr>
              <w:spacing w:before="240"/>
              <w:jc w:val="left"/>
            </w:pPr>
          </w:p>
        </w:tc>
      </w:tr>
      <w:tr w:rsidR="0022534B" w:rsidTr="00190A75">
        <w:tc>
          <w:tcPr>
            <w:tcW w:w="4395" w:type="dxa"/>
            <w:shd w:val="clear" w:color="auto" w:fill="auto"/>
          </w:tcPr>
          <w:p w:rsidR="0022534B" w:rsidRPr="00F73754" w:rsidRDefault="00F73754" w:rsidP="00F73754">
            <w:pPr>
              <w:rPr>
                <w:color w:val="1F497D"/>
              </w:rPr>
            </w:pPr>
            <w:r>
              <w:rPr>
                <w:lang w:eastAsia="da-DK"/>
              </w:rPr>
              <w:t xml:space="preserve">Ved grænseoverskridende delegation af porteføljepleje eller risikostyring, jf. art 78 i </w:t>
            </w:r>
            <w:proofErr w:type="spellStart"/>
            <w:r>
              <w:rPr>
                <w:lang w:eastAsia="da-DK"/>
              </w:rPr>
              <w:t>level</w:t>
            </w:r>
            <w:proofErr w:type="spellEnd"/>
            <w:r>
              <w:rPr>
                <w:lang w:eastAsia="da-DK"/>
              </w:rPr>
              <w:t xml:space="preserve"> 2-forordningen bedes den kompetente myndighed, der fører tilsyn med aftaleparten, angives</w:t>
            </w:r>
          </w:p>
        </w:tc>
        <w:tc>
          <w:tcPr>
            <w:tcW w:w="5275" w:type="dxa"/>
            <w:shd w:val="clear" w:color="auto" w:fill="auto"/>
          </w:tcPr>
          <w:p w:rsidR="0022534B" w:rsidRDefault="0022534B" w:rsidP="00190A75">
            <w:pPr>
              <w:spacing w:before="240"/>
              <w:jc w:val="left"/>
            </w:pPr>
          </w:p>
          <w:p w:rsidR="0022534B" w:rsidRPr="00A42977" w:rsidRDefault="0022534B" w:rsidP="00190A75">
            <w:pPr>
              <w:spacing w:before="240"/>
              <w:jc w:val="left"/>
            </w:pPr>
          </w:p>
        </w:tc>
      </w:tr>
      <w:tr w:rsidR="0022534B" w:rsidTr="00190A75">
        <w:tc>
          <w:tcPr>
            <w:tcW w:w="4395" w:type="dxa"/>
            <w:shd w:val="clear" w:color="auto" w:fill="auto"/>
          </w:tcPr>
          <w:p w:rsidR="0022534B" w:rsidRPr="00A42977" w:rsidRDefault="0022534B" w:rsidP="00190A75">
            <w:pPr>
              <w:spacing w:before="240"/>
              <w:jc w:val="left"/>
              <w:rPr>
                <w:rFonts w:cs="Arial"/>
                <w:szCs w:val="21"/>
              </w:rPr>
            </w:pPr>
            <w:r w:rsidRPr="00124158">
              <w:rPr>
                <w:lang w:eastAsia="da-DK"/>
              </w:rPr>
              <w:t xml:space="preserve">Datoen </w:t>
            </w:r>
            <w:r>
              <w:rPr>
                <w:lang w:eastAsia="da-DK"/>
              </w:rPr>
              <w:t>for indgåelse af aftalen</w:t>
            </w:r>
          </w:p>
        </w:tc>
        <w:tc>
          <w:tcPr>
            <w:tcW w:w="5275" w:type="dxa"/>
            <w:shd w:val="clear" w:color="auto" w:fill="auto"/>
          </w:tcPr>
          <w:p w:rsidR="0022534B" w:rsidRPr="00A42977" w:rsidRDefault="0022534B" w:rsidP="00190A75">
            <w:pPr>
              <w:spacing w:before="240"/>
              <w:jc w:val="left"/>
            </w:pPr>
          </w:p>
        </w:tc>
      </w:tr>
      <w:tr w:rsidR="0022534B" w:rsidTr="00190A75">
        <w:tc>
          <w:tcPr>
            <w:tcW w:w="4395" w:type="dxa"/>
            <w:shd w:val="clear" w:color="auto" w:fill="auto"/>
          </w:tcPr>
          <w:p w:rsidR="0022534B" w:rsidRPr="00A00085" w:rsidRDefault="0022534B" w:rsidP="00190A75">
            <w:pPr>
              <w:spacing w:before="240"/>
              <w:jc w:val="left"/>
              <w:rPr>
                <w:sz w:val="24"/>
                <w:szCs w:val="24"/>
              </w:rPr>
            </w:pPr>
            <w:r>
              <w:rPr>
                <w:lang w:eastAsia="da-DK"/>
              </w:rPr>
              <w:t>Aftalens ikrafttrædelsesdato</w:t>
            </w:r>
          </w:p>
        </w:tc>
        <w:tc>
          <w:tcPr>
            <w:tcW w:w="5275" w:type="dxa"/>
            <w:shd w:val="clear" w:color="auto" w:fill="auto"/>
          </w:tcPr>
          <w:p w:rsidR="0022534B" w:rsidRPr="00A42977" w:rsidRDefault="0022534B" w:rsidP="00190A75">
            <w:pPr>
              <w:spacing w:before="240"/>
              <w:jc w:val="left"/>
            </w:pPr>
          </w:p>
        </w:tc>
      </w:tr>
      <w:tr w:rsidR="0022534B" w:rsidTr="00190A75">
        <w:tc>
          <w:tcPr>
            <w:tcW w:w="4395" w:type="dxa"/>
            <w:shd w:val="clear" w:color="auto" w:fill="auto"/>
          </w:tcPr>
          <w:p w:rsidR="00236A39" w:rsidRPr="00236A39" w:rsidRDefault="0022534B" w:rsidP="00190A75">
            <w:pPr>
              <w:spacing w:before="240"/>
              <w:jc w:val="left"/>
              <w:rPr>
                <w:lang w:eastAsia="da-DK"/>
              </w:rPr>
            </w:pPr>
            <w:r>
              <w:rPr>
                <w:lang w:eastAsia="da-DK"/>
              </w:rPr>
              <w:t>Længden på aftalens opsigelsesvarsel</w:t>
            </w:r>
          </w:p>
        </w:tc>
        <w:tc>
          <w:tcPr>
            <w:tcW w:w="5275" w:type="dxa"/>
            <w:shd w:val="clear" w:color="auto" w:fill="auto"/>
          </w:tcPr>
          <w:p w:rsidR="0022534B" w:rsidRPr="00A42977" w:rsidRDefault="0022534B" w:rsidP="00190A75">
            <w:pPr>
              <w:spacing w:before="240"/>
              <w:jc w:val="left"/>
            </w:pPr>
          </w:p>
        </w:tc>
      </w:tr>
    </w:tbl>
    <w:p w:rsidR="00617C3D" w:rsidRDefault="00617C3D">
      <w:r>
        <w:br w:type="page"/>
      </w:r>
    </w:p>
    <w:tbl>
      <w:tblPr>
        <w:tblW w:w="0" w:type="auto"/>
        <w:tblInd w:w="108" w:type="dxa"/>
        <w:tblBorders>
          <w:top w:val="dotted" w:sz="6" w:space="0" w:color="7D7D7D"/>
          <w:left w:val="dotted" w:sz="6" w:space="0" w:color="7D7D7D"/>
          <w:bottom w:val="dotted" w:sz="6" w:space="0" w:color="7D7D7D"/>
          <w:right w:val="dotted" w:sz="6" w:space="0" w:color="7D7D7D"/>
          <w:insideH w:val="dotted" w:sz="6" w:space="0" w:color="7D7D7D"/>
          <w:insideV w:val="dotted" w:sz="6" w:space="0" w:color="7D7D7D"/>
        </w:tblBorders>
        <w:tblLook w:val="04A0" w:firstRow="1" w:lastRow="0" w:firstColumn="1" w:lastColumn="0" w:noHBand="0" w:noVBand="1"/>
      </w:tblPr>
      <w:tblGrid>
        <w:gridCol w:w="4395"/>
        <w:gridCol w:w="5275"/>
      </w:tblGrid>
      <w:tr w:rsidR="0022534B" w:rsidTr="00190A75">
        <w:tc>
          <w:tcPr>
            <w:tcW w:w="4395" w:type="dxa"/>
            <w:shd w:val="clear" w:color="auto" w:fill="auto"/>
          </w:tcPr>
          <w:p w:rsidR="0022534B" w:rsidRPr="00615D72" w:rsidRDefault="0022534B" w:rsidP="00190A75">
            <w:pPr>
              <w:spacing w:before="240"/>
              <w:jc w:val="left"/>
              <w:rPr>
                <w:sz w:val="24"/>
                <w:szCs w:val="24"/>
              </w:rPr>
            </w:pPr>
            <w:r w:rsidRPr="00124158">
              <w:rPr>
                <w:lang w:eastAsia="da-DK"/>
              </w:rPr>
              <w:lastRenderedPageBreak/>
              <w:t>Oplysning om, hvorvidt aftalen er en ny aft</w:t>
            </w:r>
            <w:r w:rsidRPr="00124158">
              <w:rPr>
                <w:lang w:eastAsia="da-DK"/>
              </w:rPr>
              <w:t>a</w:t>
            </w:r>
            <w:r w:rsidRPr="00124158">
              <w:rPr>
                <w:lang w:eastAsia="da-DK"/>
              </w:rPr>
              <w:t>le eller en ændring af en eksisterende</w:t>
            </w:r>
            <w:r>
              <w:rPr>
                <w:lang w:eastAsia="da-DK"/>
              </w:rPr>
              <w:t xml:space="preserve"> aftale</w:t>
            </w:r>
          </w:p>
        </w:tc>
        <w:tc>
          <w:tcPr>
            <w:tcW w:w="5275" w:type="dxa"/>
            <w:shd w:val="clear" w:color="auto" w:fill="auto"/>
          </w:tcPr>
          <w:p w:rsidR="0022534B" w:rsidRPr="00A42977" w:rsidRDefault="0022534B" w:rsidP="00190A75">
            <w:pPr>
              <w:spacing w:before="240"/>
              <w:jc w:val="left"/>
            </w:pPr>
          </w:p>
        </w:tc>
      </w:tr>
      <w:tr w:rsidR="00617C3D" w:rsidTr="002264F0">
        <w:trPr>
          <w:trHeight w:val="1825"/>
        </w:trPr>
        <w:tc>
          <w:tcPr>
            <w:tcW w:w="4395" w:type="dxa"/>
            <w:shd w:val="clear" w:color="auto" w:fill="auto"/>
          </w:tcPr>
          <w:p w:rsidR="00617C3D" w:rsidRPr="00E546A3" w:rsidRDefault="00617C3D" w:rsidP="00190A75">
            <w:pPr>
              <w:spacing w:before="240"/>
              <w:jc w:val="left"/>
            </w:pPr>
            <w:r>
              <w:rPr>
                <w:lang w:eastAsia="da-DK"/>
              </w:rPr>
              <w:t>K</w:t>
            </w:r>
            <w:r w:rsidRPr="00124158">
              <w:rPr>
                <w:lang w:eastAsia="da-DK"/>
              </w:rPr>
              <w:t>ort beskrivelse af aftalens væsentligste indhold</w:t>
            </w:r>
            <w:r>
              <w:rPr>
                <w:lang w:eastAsia="da-DK"/>
              </w:rPr>
              <w:t>.</w:t>
            </w:r>
            <w:r w:rsidRPr="00124158">
              <w:rPr>
                <w:lang w:eastAsia="da-DK"/>
              </w:rPr>
              <w:t xml:space="preserve"> </w:t>
            </w:r>
            <w:r>
              <w:rPr>
                <w:lang w:eastAsia="da-DK"/>
              </w:rPr>
              <w:t>F</w:t>
            </w:r>
            <w:r w:rsidRPr="00124158">
              <w:rPr>
                <w:lang w:eastAsia="da-DK"/>
              </w:rPr>
              <w:t xml:space="preserve">or aftaler om </w:t>
            </w:r>
            <w:r>
              <w:rPr>
                <w:lang w:eastAsia="da-DK"/>
              </w:rPr>
              <w:t>investeringsrådgi</w:t>
            </w:r>
            <w:r>
              <w:rPr>
                <w:lang w:eastAsia="da-DK"/>
              </w:rPr>
              <w:t>v</w:t>
            </w:r>
            <w:r>
              <w:rPr>
                <w:lang w:eastAsia="da-DK"/>
              </w:rPr>
              <w:t xml:space="preserve">ning - </w:t>
            </w:r>
            <w:r w:rsidRPr="00124158">
              <w:rPr>
                <w:lang w:eastAsia="da-DK"/>
              </w:rPr>
              <w:t>oplysning om hvem, der træffer inv</w:t>
            </w:r>
            <w:r w:rsidRPr="00124158">
              <w:rPr>
                <w:lang w:eastAsia="da-DK"/>
              </w:rPr>
              <w:t>e</w:t>
            </w:r>
            <w:r>
              <w:rPr>
                <w:lang w:eastAsia="da-DK"/>
              </w:rPr>
              <w:t>steringsbeslutningerne</w:t>
            </w:r>
          </w:p>
        </w:tc>
        <w:tc>
          <w:tcPr>
            <w:tcW w:w="5275" w:type="dxa"/>
            <w:shd w:val="clear" w:color="auto" w:fill="auto"/>
          </w:tcPr>
          <w:p w:rsidR="00617C3D" w:rsidRPr="00A42977" w:rsidRDefault="00617C3D" w:rsidP="00190A75">
            <w:pPr>
              <w:spacing w:before="240"/>
              <w:jc w:val="left"/>
            </w:pPr>
          </w:p>
        </w:tc>
      </w:tr>
      <w:tr w:rsidR="00617C3D" w:rsidTr="00190A75">
        <w:tc>
          <w:tcPr>
            <w:tcW w:w="4395" w:type="dxa"/>
            <w:shd w:val="clear" w:color="auto" w:fill="auto"/>
          </w:tcPr>
          <w:p w:rsidR="00617C3D" w:rsidRDefault="00F06E58" w:rsidP="00190A75">
            <w:r>
              <w:t>E</w:t>
            </w:r>
            <w:r w:rsidR="00617C3D">
              <w:t>n objektiv</w:t>
            </w:r>
            <w:r>
              <w:t xml:space="preserve"> begrundelse for delegationen</w:t>
            </w:r>
            <w:r w:rsidR="00617C3D">
              <w:t xml:space="preserve"> jf. Level 2 forordningens artikel 76.</w:t>
            </w:r>
          </w:p>
          <w:p w:rsidR="00F06E58" w:rsidRDefault="00617C3D" w:rsidP="00190A75">
            <w:r>
              <w:t xml:space="preserve">I den objektive begrundelse skal der tages højde for kravene i </w:t>
            </w:r>
            <w:proofErr w:type="spellStart"/>
            <w:r>
              <w:t>l</w:t>
            </w:r>
            <w:r w:rsidR="00F06E58">
              <w:t>evel</w:t>
            </w:r>
            <w:proofErr w:type="spellEnd"/>
            <w:r w:rsidR="00F06E58">
              <w:t xml:space="preserve"> 2 forordningens artikel 77, og det skal fremgå hvorfor forva</w:t>
            </w:r>
            <w:r w:rsidR="00F06E58">
              <w:t>l</w:t>
            </w:r>
            <w:r w:rsidR="00F06E58">
              <w:t>teren delege</w:t>
            </w:r>
            <w:r w:rsidR="0025028B">
              <w:t>re dele af sine opgaver, samt ud fra</w:t>
            </w:r>
            <w:r w:rsidR="00F06E58">
              <w:t xml:space="preserve"> hvilk</w:t>
            </w:r>
            <w:r w:rsidR="0025028B">
              <w:t>e kriterier</w:t>
            </w:r>
            <w:r w:rsidR="00F06E58">
              <w:t xml:space="preserve"> tredjemand er valgt. </w:t>
            </w:r>
          </w:p>
        </w:tc>
        <w:tc>
          <w:tcPr>
            <w:tcW w:w="5275" w:type="dxa"/>
            <w:shd w:val="clear" w:color="auto" w:fill="auto"/>
          </w:tcPr>
          <w:p w:rsidR="00617C3D" w:rsidRPr="00A42977" w:rsidRDefault="00617C3D" w:rsidP="00190A75">
            <w:pPr>
              <w:spacing w:before="240"/>
              <w:jc w:val="left"/>
            </w:pPr>
          </w:p>
        </w:tc>
      </w:tr>
      <w:tr w:rsidR="00391C69" w:rsidTr="00190A75">
        <w:tc>
          <w:tcPr>
            <w:tcW w:w="4395" w:type="dxa"/>
            <w:shd w:val="clear" w:color="auto" w:fill="auto"/>
          </w:tcPr>
          <w:p w:rsidR="00391C69" w:rsidRDefault="00391C69" w:rsidP="00391C69">
            <w:r>
              <w:t>Oplysninger om</w:t>
            </w:r>
            <w:r w:rsidR="002008D6">
              <w:t>,</w:t>
            </w:r>
            <w:r>
              <w:t xml:space="preserve"> hvilke opgaver jf. bilag 1 i lov om forvaltere af alternative investering</w:t>
            </w:r>
            <w:r>
              <w:t>s</w:t>
            </w:r>
            <w:r>
              <w:t>fonde m.v., som varetages af forvalteren efter delegationen.</w:t>
            </w:r>
          </w:p>
        </w:tc>
        <w:tc>
          <w:tcPr>
            <w:tcW w:w="5275" w:type="dxa"/>
            <w:shd w:val="clear" w:color="auto" w:fill="auto"/>
          </w:tcPr>
          <w:p w:rsidR="00391C69" w:rsidRPr="00A42977" w:rsidRDefault="00391C69" w:rsidP="00190A75">
            <w:pPr>
              <w:spacing w:before="240"/>
              <w:jc w:val="left"/>
            </w:pPr>
          </w:p>
        </w:tc>
      </w:tr>
    </w:tbl>
    <w:p w:rsidR="00617C3D" w:rsidRDefault="00617C3D" w:rsidP="00F60597"/>
    <w:p w:rsidR="00F80B59" w:rsidRDefault="00F80B59" w:rsidP="00F60597">
      <w:r>
        <w:t>Ved indsendelse af dette anmeldelsesskema, erklærer forvalteren sig i øvrigt bekendt med de formelle krav til delegationsaftaler</w:t>
      </w:r>
      <w:r w:rsidR="00407C07">
        <w:t>,</w:t>
      </w:r>
      <w:r>
        <w:t xml:space="preserve"> i lov om forvaltere af alternative investeringsfonde </w:t>
      </w:r>
      <w:r w:rsidR="00407C07">
        <w:t xml:space="preserve">m.v. </w:t>
      </w:r>
      <w:r>
        <w:t>§ 40.</w:t>
      </w:r>
    </w:p>
    <w:p w:rsidR="00190A75" w:rsidRDefault="00190A75" w:rsidP="00F60597">
      <w:r>
        <w:t>Forvaltere</w:t>
      </w:r>
      <w:r w:rsidR="005223CD">
        <w:t>n</w:t>
      </w:r>
      <w:r>
        <w:t xml:space="preserve"> skal ved delegation af væsentlige opgaver </w:t>
      </w:r>
      <w:r w:rsidR="00F80B59">
        <w:t xml:space="preserve">således </w:t>
      </w:r>
      <w:r>
        <w:t>være opmærksom på, at de</w:t>
      </w:r>
      <w:r w:rsidR="005223CD">
        <w:t xml:space="preserve">n til enhver tid over for Finanstilsynet skal kunne godtgøre, at: </w:t>
      </w:r>
    </w:p>
    <w:p w:rsidR="006242C4" w:rsidRDefault="006242C4" w:rsidP="00190A75">
      <w:pPr>
        <w:pStyle w:val="Listeafsnit"/>
        <w:numPr>
          <w:ilvl w:val="0"/>
          <w:numId w:val="1"/>
        </w:numPr>
      </w:pPr>
      <w:r>
        <w:t xml:space="preserve">Tredjemand er i besiddelse af de nødvendige ressourcer, viden, erfaring og et tilstrækkeligt godt omdømme til at udføre det delegerede funktioner. </w:t>
      </w:r>
    </w:p>
    <w:p w:rsidR="005223CD" w:rsidRDefault="00634CE7" w:rsidP="00190A75">
      <w:pPr>
        <w:pStyle w:val="Listeafsnit"/>
        <w:numPr>
          <w:ilvl w:val="0"/>
          <w:numId w:val="1"/>
        </w:numPr>
      </w:pPr>
      <w:r>
        <w:t>Forvalteren</w:t>
      </w:r>
      <w:r w:rsidR="005223CD">
        <w:t xml:space="preserve"> er i stand til effektivt at over</w:t>
      </w:r>
      <w:r>
        <w:t>våge udførelsen af de delegerede</w:t>
      </w:r>
      <w:r w:rsidR="005223CD">
        <w:t xml:space="preserve"> opgaver. </w:t>
      </w:r>
    </w:p>
    <w:p w:rsidR="005223CD" w:rsidRDefault="00634CE7" w:rsidP="00190A75">
      <w:pPr>
        <w:pStyle w:val="Listeafsnit"/>
        <w:numPr>
          <w:ilvl w:val="0"/>
          <w:numId w:val="1"/>
        </w:numPr>
      </w:pPr>
      <w:r>
        <w:t>Forvalteren</w:t>
      </w:r>
      <w:r w:rsidR="005223CD">
        <w:t xml:space="preserve"> er i stand til at give yderligere instrukser til den der udføre </w:t>
      </w:r>
      <w:r w:rsidR="0050244A">
        <w:t>de delegerede opgaver, samt med øjeblikkelig virkning at kunne inddrage delegationen, hvis det er i investorenes int</w:t>
      </w:r>
      <w:r w:rsidR="0050244A">
        <w:t>e</w:t>
      </w:r>
      <w:r w:rsidR="00D91E2D">
        <w:t>resser.</w:t>
      </w:r>
    </w:p>
    <w:p w:rsidR="00D91E2D" w:rsidRDefault="00F80B59" w:rsidP="00D91E2D">
      <w:pPr>
        <w:pStyle w:val="Listeafsnit"/>
        <w:numPr>
          <w:ilvl w:val="0"/>
          <w:numId w:val="1"/>
        </w:numPr>
      </w:pPr>
      <w:r>
        <w:t xml:space="preserve">Potentielle interessekonflikter mellem forvalteren, tredjemanden og de involverede investorer er fyldestgørende påvist, styret, overvåget og oplyst. F.eks. i tilfælde med snævre forbindelser mellem forvalter og tredjemand.  </w:t>
      </w:r>
    </w:p>
    <w:p w:rsidR="00027DDB" w:rsidRDefault="00027DDB" w:rsidP="00D91E2D">
      <w:pPr>
        <w:pStyle w:val="Listeafsnit"/>
        <w:ind w:left="780"/>
      </w:pPr>
    </w:p>
    <w:tbl>
      <w:tblPr>
        <w:tblW w:w="0" w:type="auto"/>
        <w:tblInd w:w="108" w:type="dxa"/>
        <w:tblBorders>
          <w:top w:val="dotted" w:sz="6" w:space="0" w:color="7D7D7D"/>
          <w:left w:val="dotted" w:sz="6" w:space="0" w:color="7D7D7D"/>
          <w:bottom w:val="dotted" w:sz="6" w:space="0" w:color="7D7D7D"/>
          <w:right w:val="dotted" w:sz="6" w:space="0" w:color="7D7D7D"/>
          <w:insideH w:val="dotted" w:sz="6" w:space="0" w:color="7D7D7D"/>
          <w:insideV w:val="dotted" w:sz="6" w:space="0" w:color="7D7D7D"/>
        </w:tblBorders>
        <w:tblLook w:val="04A0" w:firstRow="1" w:lastRow="0" w:firstColumn="1" w:lastColumn="0" w:noHBand="0" w:noVBand="1"/>
      </w:tblPr>
      <w:tblGrid>
        <w:gridCol w:w="9670"/>
      </w:tblGrid>
      <w:tr w:rsidR="00D91E2D" w:rsidRPr="00A42977" w:rsidTr="001171DC">
        <w:trPr>
          <w:trHeight w:val="210"/>
        </w:trPr>
        <w:tc>
          <w:tcPr>
            <w:tcW w:w="9670" w:type="dxa"/>
            <w:shd w:val="clear" w:color="auto" w:fill="F0E1CD"/>
          </w:tcPr>
          <w:p w:rsidR="00D91E2D" w:rsidRPr="00A42977" w:rsidRDefault="00D91E2D" w:rsidP="001171DC">
            <w:pPr>
              <w:pStyle w:val="Overskrift1"/>
            </w:pPr>
            <w:r>
              <w:t>Forvalterens underskrift</w:t>
            </w:r>
          </w:p>
        </w:tc>
      </w:tr>
      <w:tr w:rsidR="00D91E2D" w:rsidRPr="00A42977" w:rsidTr="00D91E2D">
        <w:trPr>
          <w:trHeight w:val="1249"/>
        </w:trPr>
        <w:tc>
          <w:tcPr>
            <w:tcW w:w="9670" w:type="dxa"/>
            <w:shd w:val="clear" w:color="auto" w:fill="auto"/>
          </w:tcPr>
          <w:p w:rsidR="00D91E2D" w:rsidRDefault="00D91E2D" w:rsidP="001171DC">
            <w:pPr>
              <w:spacing w:before="240"/>
              <w:jc w:val="left"/>
            </w:pPr>
          </w:p>
          <w:p w:rsidR="00D91E2D" w:rsidRPr="00A42977" w:rsidRDefault="00D91E2D" w:rsidP="001171DC">
            <w:pPr>
              <w:spacing w:before="240"/>
              <w:jc w:val="left"/>
            </w:pPr>
          </w:p>
        </w:tc>
      </w:tr>
    </w:tbl>
    <w:p w:rsidR="002264F0" w:rsidRPr="00162184" w:rsidRDefault="002264F0" w:rsidP="002264F0">
      <w:pPr>
        <w:pStyle w:val="Listeafsnit"/>
        <w:ind w:left="0"/>
      </w:pPr>
    </w:p>
    <w:sectPr w:rsidR="002264F0" w:rsidRPr="00162184" w:rsidSect="00190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7F" w:rsidRDefault="0089067F">
      <w:pPr>
        <w:spacing w:after="0" w:line="240" w:lineRule="auto"/>
      </w:pPr>
      <w:r>
        <w:separator/>
      </w:r>
    </w:p>
  </w:endnote>
  <w:endnote w:type="continuationSeparator" w:id="0">
    <w:p w:rsidR="0089067F" w:rsidRDefault="008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58" w:rsidRDefault="00F06E5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58" w:rsidRDefault="00F06E58">
    <w:pPr>
      <w:pStyle w:val="Sidefod"/>
      <w:rPr>
        <w:sz w:val="18"/>
        <w:szCs w:val="18"/>
      </w:rPr>
    </w:pPr>
    <w:r>
      <w:rPr>
        <w:noProof/>
        <w:lang w:eastAsia="da-DK"/>
      </w:rPr>
      <w:drawing>
        <wp:inline distT="0" distB="0" distL="0" distR="0">
          <wp:extent cx="962025" cy="3333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</w:p>
  <w:p w:rsidR="00F06E58" w:rsidRDefault="00F06E5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58" w:rsidRDefault="00F06E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7F" w:rsidRDefault="0089067F">
      <w:pPr>
        <w:spacing w:after="0" w:line="240" w:lineRule="auto"/>
      </w:pPr>
      <w:r>
        <w:separator/>
      </w:r>
    </w:p>
  </w:footnote>
  <w:footnote w:type="continuationSeparator" w:id="0">
    <w:p w:rsidR="0089067F" w:rsidRDefault="0089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58" w:rsidRDefault="00F06E5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58" w:rsidRDefault="00F06E58" w:rsidP="00190A75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58" w:rsidRDefault="00F06E5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A32"/>
    <w:multiLevelType w:val="hybridMultilevel"/>
    <w:tmpl w:val="7E26E18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547D5"/>
    <w:rsid w:val="00027DDB"/>
    <w:rsid w:val="00061655"/>
    <w:rsid w:val="000640EA"/>
    <w:rsid w:val="000A5320"/>
    <w:rsid w:val="000E6586"/>
    <w:rsid w:val="000F2276"/>
    <w:rsid w:val="00162184"/>
    <w:rsid w:val="00190915"/>
    <w:rsid w:val="00190A75"/>
    <w:rsid w:val="001B637F"/>
    <w:rsid w:val="001C1192"/>
    <w:rsid w:val="002008D6"/>
    <w:rsid w:val="00205C9B"/>
    <w:rsid w:val="0022534B"/>
    <w:rsid w:val="002264F0"/>
    <w:rsid w:val="00236A39"/>
    <w:rsid w:val="0025028B"/>
    <w:rsid w:val="00253E60"/>
    <w:rsid w:val="00273F69"/>
    <w:rsid w:val="002E1CC5"/>
    <w:rsid w:val="00304456"/>
    <w:rsid w:val="00334ED3"/>
    <w:rsid w:val="00391C69"/>
    <w:rsid w:val="003A4BCE"/>
    <w:rsid w:val="003D51DF"/>
    <w:rsid w:val="00407C07"/>
    <w:rsid w:val="00481462"/>
    <w:rsid w:val="0050244A"/>
    <w:rsid w:val="005223CD"/>
    <w:rsid w:val="0053668E"/>
    <w:rsid w:val="00556202"/>
    <w:rsid w:val="005D3E59"/>
    <w:rsid w:val="00603033"/>
    <w:rsid w:val="00617C3D"/>
    <w:rsid w:val="006242C4"/>
    <w:rsid w:val="00634CE7"/>
    <w:rsid w:val="00650CFC"/>
    <w:rsid w:val="006A1B15"/>
    <w:rsid w:val="007547D5"/>
    <w:rsid w:val="00761D71"/>
    <w:rsid w:val="007952A8"/>
    <w:rsid w:val="007E75F4"/>
    <w:rsid w:val="0089067F"/>
    <w:rsid w:val="008C6EE4"/>
    <w:rsid w:val="008D1E94"/>
    <w:rsid w:val="008F29C6"/>
    <w:rsid w:val="00916EC4"/>
    <w:rsid w:val="009735ED"/>
    <w:rsid w:val="009D11E0"/>
    <w:rsid w:val="00A94494"/>
    <w:rsid w:val="00AD490B"/>
    <w:rsid w:val="00AD5DD5"/>
    <w:rsid w:val="00B27004"/>
    <w:rsid w:val="00B46623"/>
    <w:rsid w:val="00B521DC"/>
    <w:rsid w:val="00B915A3"/>
    <w:rsid w:val="00C35A14"/>
    <w:rsid w:val="00CA0C3B"/>
    <w:rsid w:val="00D91E2D"/>
    <w:rsid w:val="00DA03A9"/>
    <w:rsid w:val="00DE5ECF"/>
    <w:rsid w:val="00E3061F"/>
    <w:rsid w:val="00E83FDA"/>
    <w:rsid w:val="00EA193D"/>
    <w:rsid w:val="00ED3D8A"/>
    <w:rsid w:val="00EE586E"/>
    <w:rsid w:val="00F06E58"/>
    <w:rsid w:val="00F60597"/>
    <w:rsid w:val="00F73754"/>
    <w:rsid w:val="00F80B59"/>
    <w:rsid w:val="00FE5563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D5"/>
    <w:pPr>
      <w:spacing w:after="140" w:line="280" w:lineRule="exact"/>
      <w:jc w:val="both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F60597"/>
    <w:pPr>
      <w:keepNext/>
      <w:keepLines/>
      <w:spacing w:after="0"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spacing w:after="0"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7547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547D5"/>
    <w:rPr>
      <w:rFonts w:eastAsia="Calibri" w:cs="Times New Roman"/>
    </w:rPr>
  </w:style>
  <w:style w:type="paragraph" w:styleId="Sidefod">
    <w:name w:val="footer"/>
    <w:basedOn w:val="Normal"/>
    <w:link w:val="SidefodTegn"/>
    <w:uiPriority w:val="4"/>
    <w:unhideWhenUsed/>
    <w:rsid w:val="007547D5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7547D5"/>
    <w:rPr>
      <w:rFonts w:eastAsia="Calibri" w:cs="Times New Roman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47D5"/>
    <w:rPr>
      <w:rFonts w:ascii="Tahoma" w:eastAsia="Calibri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190A7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952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52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52A8"/>
    <w:rPr>
      <w:rFonts w:eastAsia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52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52A8"/>
    <w:rPr>
      <w:rFonts w:eastAsia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D5"/>
    <w:pPr>
      <w:spacing w:after="140" w:line="280" w:lineRule="exact"/>
      <w:jc w:val="both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F60597"/>
    <w:pPr>
      <w:keepNext/>
      <w:keepLines/>
      <w:spacing w:after="0"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spacing w:after="0"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7547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547D5"/>
    <w:rPr>
      <w:rFonts w:eastAsia="Calibri" w:cs="Times New Roman"/>
    </w:rPr>
  </w:style>
  <w:style w:type="paragraph" w:styleId="Sidefod">
    <w:name w:val="footer"/>
    <w:basedOn w:val="Normal"/>
    <w:link w:val="SidefodTegn"/>
    <w:uiPriority w:val="4"/>
    <w:unhideWhenUsed/>
    <w:rsid w:val="007547D5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7547D5"/>
    <w:rPr>
      <w:rFonts w:eastAsia="Calibri" w:cs="Times New Roman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47D5"/>
    <w:rPr>
      <w:rFonts w:ascii="Tahoma" w:eastAsia="Calibri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190A7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952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52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52A8"/>
    <w:rPr>
      <w:rFonts w:eastAsia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52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52A8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E765-F55D-42A3-83D4-9AF9393A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SST</cp:lastModifiedBy>
  <cp:revision>2</cp:revision>
  <cp:lastPrinted>2015-10-19T11:28:00Z</cp:lastPrinted>
  <dcterms:created xsi:type="dcterms:W3CDTF">2016-01-13T10:15:00Z</dcterms:created>
  <dcterms:modified xsi:type="dcterms:W3CDTF">2016-01-13T10:15:00Z</dcterms:modified>
</cp:coreProperties>
</file>